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B74" w:rsidRDefault="00581B74" w:rsidP="00BA0EAA">
      <w:pPr>
        <w:rPr>
          <w:rFonts w:ascii="Times New Roman" w:hAnsi="Times New Roman" w:cs="Times New Roman"/>
          <w:sz w:val="24"/>
          <w:szCs w:val="24"/>
        </w:rPr>
      </w:pPr>
      <w:r>
        <w:rPr>
          <w:rFonts w:ascii="Times New Roman" w:hAnsi="Times New Roman" w:cs="Times New Roman"/>
          <w:sz w:val="24"/>
          <w:szCs w:val="24"/>
        </w:rPr>
        <w:t>MIUR</w:t>
      </w:r>
    </w:p>
    <w:p w:rsidR="00581B74" w:rsidRDefault="00581B74" w:rsidP="00BA0EAA">
      <w:pPr>
        <w:rPr>
          <w:rFonts w:ascii="Times New Roman" w:hAnsi="Times New Roman" w:cs="Times New Roman"/>
          <w:sz w:val="24"/>
          <w:szCs w:val="24"/>
        </w:rPr>
      </w:pPr>
    </w:p>
    <w:p w:rsidR="00BA0EAA" w:rsidRDefault="00581B74" w:rsidP="00BA0EAA">
      <w:pPr>
        <w:rPr>
          <w:rFonts w:ascii="Times New Roman" w:hAnsi="Times New Roman" w:cs="Times New Roman"/>
          <w:sz w:val="24"/>
          <w:szCs w:val="24"/>
        </w:rPr>
      </w:pPr>
      <w:r>
        <w:rPr>
          <w:rFonts w:ascii="Times New Roman" w:hAnsi="Times New Roman" w:cs="Times New Roman"/>
          <w:sz w:val="24"/>
          <w:szCs w:val="24"/>
        </w:rPr>
        <w:t>Istruzione</w:t>
      </w:r>
    </w:p>
    <w:p w:rsidR="006A0CE5" w:rsidRDefault="006A0CE5" w:rsidP="006A0CE5">
      <w:pPr>
        <w:pStyle w:val="NormaleWeb"/>
        <w:shd w:val="clear" w:color="auto" w:fill="FFFFFF"/>
        <w:spacing w:before="0" w:beforeAutospacing="0" w:after="240" w:afterAutospacing="0" w:line="184" w:lineRule="atLeast"/>
        <w:jc w:val="center"/>
        <w:rPr>
          <w:rFonts w:ascii="Arial" w:hAnsi="Arial" w:cs="Arial"/>
          <w:color w:val="000000"/>
          <w:sz w:val="14"/>
          <w:szCs w:val="14"/>
        </w:rPr>
      </w:pPr>
      <w:proofErr w:type="spellStart"/>
      <w:r>
        <w:rPr>
          <w:rStyle w:val="Enfasigrassetto"/>
          <w:rFonts w:ascii="Arial" w:hAnsi="Arial" w:cs="Arial"/>
          <w:color w:val="000000"/>
          <w:sz w:val="14"/>
          <w:szCs w:val="14"/>
        </w:rPr>
        <w:t>#lamiascuolaccogliente</w:t>
      </w:r>
      <w:proofErr w:type="spellEnd"/>
      <w:r>
        <w:rPr>
          <w:rStyle w:val="Enfasigrassetto"/>
          <w:rFonts w:ascii="Arial" w:hAnsi="Arial" w:cs="Arial"/>
          <w:color w:val="000000"/>
          <w:sz w:val="14"/>
          <w:szCs w:val="14"/>
        </w:rPr>
        <w:t>, avviso pubblico per la valorizzazione ed il recupero di ambienti scolastici</w:t>
      </w:r>
    </w:p>
    <w:p w:rsidR="006A0CE5" w:rsidRDefault="006A0CE5" w:rsidP="006A0CE5">
      <w:pPr>
        <w:rPr>
          <w:rFonts w:ascii="Times New Roman" w:hAnsi="Times New Roman" w:cs="Times New Roman"/>
          <w:sz w:val="24"/>
          <w:szCs w:val="24"/>
        </w:rPr>
      </w:pPr>
    </w:p>
    <w:p w:rsidR="006A0CE5" w:rsidRDefault="006A0CE5" w:rsidP="006A0CE5">
      <w:pPr>
        <w:pStyle w:val="NormaleWeb"/>
        <w:shd w:val="clear" w:color="auto" w:fill="FFFFFF"/>
        <w:spacing w:before="0" w:beforeAutospacing="0" w:after="240" w:afterAutospacing="0" w:line="184" w:lineRule="atLeast"/>
        <w:jc w:val="both"/>
        <w:rPr>
          <w:rFonts w:ascii="Arial" w:hAnsi="Arial" w:cs="Arial"/>
          <w:color w:val="000000"/>
          <w:sz w:val="14"/>
          <w:szCs w:val="14"/>
        </w:rPr>
      </w:pPr>
      <w:r>
        <w:rPr>
          <w:rFonts w:ascii="Arial" w:hAnsi="Arial" w:cs="Arial"/>
          <w:color w:val="000000"/>
          <w:sz w:val="14"/>
          <w:szCs w:val="14"/>
        </w:rPr>
        <w:t>1 milione di euro per il recupero degli spazi comuni nelle scuole italiane. Un'iniziativa per riqualificare, abbellire, valorizzare gli ambienti scolastici, insediando laboratori permanenti che ospitino iniziative che stimolino la creatività degli studenti, favoriscano le esigenze degli istituti e li rendano maggiormente aperti al territorio e in grado di favorire processi di integrazione e multiculturalismo. In breve, un bando per scuole più accoglienti.</w:t>
      </w:r>
      <w:r>
        <w:rPr>
          <w:rStyle w:val="apple-converted-space"/>
          <w:rFonts w:ascii="Arial" w:hAnsi="Arial" w:cs="Arial"/>
          <w:color w:val="000000"/>
          <w:sz w:val="14"/>
          <w:szCs w:val="14"/>
        </w:rPr>
        <w:t> </w:t>
      </w:r>
      <w:r>
        <w:rPr>
          <w:rFonts w:ascii="Arial" w:hAnsi="Arial" w:cs="Arial"/>
          <w:color w:val="000000"/>
          <w:sz w:val="14"/>
          <w:szCs w:val="14"/>
        </w:rPr>
        <w:br/>
      </w:r>
      <w:r>
        <w:rPr>
          <w:rFonts w:ascii="Arial" w:hAnsi="Arial" w:cs="Arial"/>
          <w:color w:val="000000"/>
          <w:sz w:val="14"/>
          <w:szCs w:val="14"/>
        </w:rPr>
        <w:br/>
        <w:t xml:space="preserve">Entro le 23.59 di giovedì 10 dicembre 2015, le scuole statali di ogni ordine e grado, singolarmente o in reti, potranno inviare la propria candidatura secondo le modalità indicate nel bando. Il contributo massimo erogato dal </w:t>
      </w:r>
      <w:proofErr w:type="spellStart"/>
      <w:r>
        <w:rPr>
          <w:rFonts w:ascii="Arial" w:hAnsi="Arial" w:cs="Arial"/>
          <w:color w:val="000000"/>
          <w:sz w:val="14"/>
          <w:szCs w:val="14"/>
        </w:rPr>
        <w:t>Miur</w:t>
      </w:r>
      <w:proofErr w:type="spellEnd"/>
      <w:r>
        <w:rPr>
          <w:rFonts w:ascii="Arial" w:hAnsi="Arial" w:cs="Arial"/>
          <w:color w:val="000000"/>
          <w:sz w:val="14"/>
          <w:szCs w:val="14"/>
        </w:rPr>
        <w:t xml:space="preserve"> per ogni singolo progetto sarà di 50.000 euro.</w:t>
      </w:r>
      <w:r>
        <w:rPr>
          <w:rStyle w:val="apple-converted-space"/>
          <w:rFonts w:ascii="Arial" w:hAnsi="Arial" w:cs="Arial"/>
          <w:color w:val="000000"/>
          <w:sz w:val="14"/>
          <w:szCs w:val="14"/>
        </w:rPr>
        <w:t> </w:t>
      </w:r>
      <w:r>
        <w:rPr>
          <w:rFonts w:ascii="Arial" w:hAnsi="Arial" w:cs="Arial"/>
          <w:color w:val="000000"/>
          <w:sz w:val="14"/>
          <w:szCs w:val="14"/>
        </w:rPr>
        <w:br/>
      </w:r>
      <w:r>
        <w:rPr>
          <w:rFonts w:ascii="Arial" w:hAnsi="Arial" w:cs="Arial"/>
          <w:color w:val="000000"/>
          <w:sz w:val="14"/>
          <w:szCs w:val="14"/>
        </w:rPr>
        <w:br/>
        <w:t>Le proposte ammissibili a contributo devono riguardare il recupero, la riqualificazione e la valorizzazione di spazi comuni presenti nelle istituzioni scolastiche e potranno essere realizzate anche attraverso il coinvolgimento di enti, fondazioni o associazioni culturali, istituzioni di alta formazione artistica, musicale e coreutica e/o enti locali e territoriali.</w:t>
      </w:r>
      <w:r>
        <w:rPr>
          <w:rStyle w:val="apple-converted-space"/>
          <w:rFonts w:ascii="Arial" w:hAnsi="Arial" w:cs="Arial"/>
          <w:color w:val="000000"/>
          <w:sz w:val="14"/>
          <w:szCs w:val="14"/>
        </w:rPr>
        <w:t> </w:t>
      </w:r>
      <w:r>
        <w:rPr>
          <w:rFonts w:ascii="Arial" w:hAnsi="Arial" w:cs="Arial"/>
          <w:color w:val="000000"/>
          <w:sz w:val="14"/>
          <w:szCs w:val="14"/>
        </w:rPr>
        <w:br/>
      </w:r>
      <w:r>
        <w:rPr>
          <w:rFonts w:ascii="Arial" w:hAnsi="Arial" w:cs="Arial"/>
          <w:color w:val="000000"/>
          <w:sz w:val="14"/>
          <w:szCs w:val="14"/>
        </w:rPr>
        <w:br/>
        <w:t>I progetti saranno valutati da un'apposita commissione in base, tra gli altri parametri, alla loro idoneità a favorire il recupero di spazi scolastici inutilizzati o diversamente utilizzati; capacità di coinvolgere gli studenti e valorizzarne la creatività; combattere la dispersione scolastica; garantire la coesione sociale, l'integrazione e il multiculturalismo, con il coinvolgimento di studenti stranieri</w:t>
      </w:r>
    </w:p>
    <w:p w:rsidR="006A0CE5" w:rsidRDefault="006A0CE5" w:rsidP="006A0CE5">
      <w:pPr>
        <w:pStyle w:val="NormaleWeb"/>
        <w:shd w:val="clear" w:color="auto" w:fill="FFFFFF"/>
        <w:spacing w:before="0" w:beforeAutospacing="0" w:after="240" w:afterAutospacing="0" w:line="184" w:lineRule="atLeast"/>
        <w:jc w:val="both"/>
        <w:rPr>
          <w:rFonts w:ascii="Arial" w:hAnsi="Arial" w:cs="Arial"/>
          <w:color w:val="000000"/>
          <w:sz w:val="14"/>
          <w:szCs w:val="14"/>
        </w:rPr>
      </w:pPr>
      <w:r>
        <w:rPr>
          <w:rFonts w:ascii="Arial" w:hAnsi="Arial" w:cs="Arial"/>
          <w:color w:val="000000"/>
          <w:sz w:val="14"/>
          <w:szCs w:val="14"/>
        </w:rPr>
        <w:t>Link:</w:t>
      </w:r>
      <w:r>
        <w:rPr>
          <w:rStyle w:val="apple-converted-space"/>
          <w:rFonts w:ascii="Arial" w:hAnsi="Arial" w:cs="Arial"/>
          <w:color w:val="000000"/>
          <w:sz w:val="14"/>
          <w:szCs w:val="14"/>
        </w:rPr>
        <w:t> </w:t>
      </w:r>
      <w:hyperlink r:id="rId5" w:tooltip="vai alla pagina" w:history="1">
        <w:r>
          <w:rPr>
            <w:rStyle w:val="Collegamentoipertestuale"/>
            <w:rFonts w:ascii="Arial" w:hAnsi="Arial" w:cs="Arial"/>
            <w:color w:val="000000"/>
            <w:sz w:val="14"/>
            <w:szCs w:val="14"/>
          </w:rPr>
          <w:t>http://hubmiur.pubblica.istruzione.it/web/ministero/bandi-per-la-scuola</w:t>
        </w:r>
      </w:hyperlink>
    </w:p>
    <w:p w:rsidR="00BA0EAA" w:rsidRPr="00BA0EAA" w:rsidRDefault="00FB66D3" w:rsidP="00BA0EAA">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sectPr w:rsidR="00BA0EAA" w:rsidRPr="00BA0EAA" w:rsidSect="00DB013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03DA"/>
    <w:multiLevelType w:val="hybridMultilevel"/>
    <w:tmpl w:val="E71EFEC4"/>
    <w:lvl w:ilvl="0" w:tplc="133ADAB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226174"/>
    <w:multiLevelType w:val="hybridMultilevel"/>
    <w:tmpl w:val="C0309C7C"/>
    <w:lvl w:ilvl="0" w:tplc="27D2E97E">
      <w:start w:val="1"/>
      <w:numFmt w:val="decimal"/>
      <w:lvlText w:val="%1)"/>
      <w:lvlJc w:val="left"/>
      <w:pPr>
        <w:ind w:left="14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B60827"/>
    <w:multiLevelType w:val="hybridMultilevel"/>
    <w:tmpl w:val="BC2A3674"/>
    <w:lvl w:ilvl="0" w:tplc="61F4271C">
      <w:start w:val="1"/>
      <w:numFmt w:val="lowerLetter"/>
      <w:lvlText w:val="%1)"/>
      <w:lvlJc w:val="left"/>
      <w:pPr>
        <w:ind w:left="1126" w:hanging="360"/>
      </w:pPr>
      <w:rPr>
        <w:rFonts w:hint="default"/>
      </w:rPr>
    </w:lvl>
    <w:lvl w:ilvl="1" w:tplc="04100019" w:tentative="1">
      <w:start w:val="1"/>
      <w:numFmt w:val="lowerLetter"/>
      <w:lvlText w:val="%2."/>
      <w:lvlJc w:val="left"/>
      <w:pPr>
        <w:ind w:left="1846" w:hanging="360"/>
      </w:pPr>
    </w:lvl>
    <w:lvl w:ilvl="2" w:tplc="0410001B" w:tentative="1">
      <w:start w:val="1"/>
      <w:numFmt w:val="lowerRoman"/>
      <w:lvlText w:val="%3."/>
      <w:lvlJc w:val="right"/>
      <w:pPr>
        <w:ind w:left="2566" w:hanging="180"/>
      </w:pPr>
    </w:lvl>
    <w:lvl w:ilvl="3" w:tplc="0410000F" w:tentative="1">
      <w:start w:val="1"/>
      <w:numFmt w:val="decimal"/>
      <w:lvlText w:val="%4."/>
      <w:lvlJc w:val="left"/>
      <w:pPr>
        <w:ind w:left="3286" w:hanging="360"/>
      </w:pPr>
    </w:lvl>
    <w:lvl w:ilvl="4" w:tplc="04100019" w:tentative="1">
      <w:start w:val="1"/>
      <w:numFmt w:val="lowerLetter"/>
      <w:lvlText w:val="%5."/>
      <w:lvlJc w:val="left"/>
      <w:pPr>
        <w:ind w:left="4006" w:hanging="360"/>
      </w:pPr>
    </w:lvl>
    <w:lvl w:ilvl="5" w:tplc="0410001B" w:tentative="1">
      <w:start w:val="1"/>
      <w:numFmt w:val="lowerRoman"/>
      <w:lvlText w:val="%6."/>
      <w:lvlJc w:val="right"/>
      <w:pPr>
        <w:ind w:left="4726" w:hanging="180"/>
      </w:pPr>
    </w:lvl>
    <w:lvl w:ilvl="6" w:tplc="0410000F" w:tentative="1">
      <w:start w:val="1"/>
      <w:numFmt w:val="decimal"/>
      <w:lvlText w:val="%7."/>
      <w:lvlJc w:val="left"/>
      <w:pPr>
        <w:ind w:left="5446" w:hanging="360"/>
      </w:pPr>
    </w:lvl>
    <w:lvl w:ilvl="7" w:tplc="04100019" w:tentative="1">
      <w:start w:val="1"/>
      <w:numFmt w:val="lowerLetter"/>
      <w:lvlText w:val="%8."/>
      <w:lvlJc w:val="left"/>
      <w:pPr>
        <w:ind w:left="6166" w:hanging="360"/>
      </w:pPr>
    </w:lvl>
    <w:lvl w:ilvl="8" w:tplc="0410001B" w:tentative="1">
      <w:start w:val="1"/>
      <w:numFmt w:val="lowerRoman"/>
      <w:lvlText w:val="%9."/>
      <w:lvlJc w:val="right"/>
      <w:pPr>
        <w:ind w:left="6886" w:hanging="180"/>
      </w:pPr>
    </w:lvl>
  </w:abstractNum>
  <w:abstractNum w:abstractNumId="3">
    <w:nsid w:val="0E80658B"/>
    <w:multiLevelType w:val="hybridMultilevel"/>
    <w:tmpl w:val="B58A14BA"/>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12E64700"/>
    <w:multiLevelType w:val="hybridMultilevel"/>
    <w:tmpl w:val="1ED42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3C67FA"/>
    <w:multiLevelType w:val="hybridMultilevel"/>
    <w:tmpl w:val="6D166DF8"/>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4BC637BC"/>
    <w:multiLevelType w:val="hybridMultilevel"/>
    <w:tmpl w:val="C25A9DD4"/>
    <w:lvl w:ilvl="0" w:tplc="C96CD646">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9B23AE9"/>
    <w:multiLevelType w:val="hybridMultilevel"/>
    <w:tmpl w:val="3F72438E"/>
    <w:lvl w:ilvl="0" w:tplc="27D2E97E">
      <w:start w:val="1"/>
      <w:numFmt w:val="decimal"/>
      <w:lvlText w:val="%1)"/>
      <w:lvlJc w:val="left"/>
      <w:pPr>
        <w:ind w:left="1486" w:hanging="360"/>
      </w:pPr>
      <w:rPr>
        <w:rFonts w:hint="default"/>
      </w:rPr>
    </w:lvl>
    <w:lvl w:ilvl="1" w:tplc="04100019" w:tentative="1">
      <w:start w:val="1"/>
      <w:numFmt w:val="lowerLetter"/>
      <w:lvlText w:val="%2."/>
      <w:lvlJc w:val="left"/>
      <w:pPr>
        <w:ind w:left="2206" w:hanging="360"/>
      </w:pPr>
    </w:lvl>
    <w:lvl w:ilvl="2" w:tplc="0410001B" w:tentative="1">
      <w:start w:val="1"/>
      <w:numFmt w:val="lowerRoman"/>
      <w:lvlText w:val="%3."/>
      <w:lvlJc w:val="right"/>
      <w:pPr>
        <w:ind w:left="2926" w:hanging="180"/>
      </w:pPr>
    </w:lvl>
    <w:lvl w:ilvl="3" w:tplc="0410000F" w:tentative="1">
      <w:start w:val="1"/>
      <w:numFmt w:val="decimal"/>
      <w:lvlText w:val="%4."/>
      <w:lvlJc w:val="left"/>
      <w:pPr>
        <w:ind w:left="3646" w:hanging="360"/>
      </w:pPr>
    </w:lvl>
    <w:lvl w:ilvl="4" w:tplc="04100019" w:tentative="1">
      <w:start w:val="1"/>
      <w:numFmt w:val="lowerLetter"/>
      <w:lvlText w:val="%5."/>
      <w:lvlJc w:val="left"/>
      <w:pPr>
        <w:ind w:left="4366" w:hanging="360"/>
      </w:pPr>
    </w:lvl>
    <w:lvl w:ilvl="5" w:tplc="0410001B" w:tentative="1">
      <w:start w:val="1"/>
      <w:numFmt w:val="lowerRoman"/>
      <w:lvlText w:val="%6."/>
      <w:lvlJc w:val="right"/>
      <w:pPr>
        <w:ind w:left="5086" w:hanging="180"/>
      </w:pPr>
    </w:lvl>
    <w:lvl w:ilvl="6" w:tplc="0410000F" w:tentative="1">
      <w:start w:val="1"/>
      <w:numFmt w:val="decimal"/>
      <w:lvlText w:val="%7."/>
      <w:lvlJc w:val="left"/>
      <w:pPr>
        <w:ind w:left="5806" w:hanging="360"/>
      </w:pPr>
    </w:lvl>
    <w:lvl w:ilvl="7" w:tplc="04100019" w:tentative="1">
      <w:start w:val="1"/>
      <w:numFmt w:val="lowerLetter"/>
      <w:lvlText w:val="%8."/>
      <w:lvlJc w:val="left"/>
      <w:pPr>
        <w:ind w:left="6526" w:hanging="360"/>
      </w:pPr>
    </w:lvl>
    <w:lvl w:ilvl="8" w:tplc="0410001B" w:tentative="1">
      <w:start w:val="1"/>
      <w:numFmt w:val="lowerRoman"/>
      <w:lvlText w:val="%9."/>
      <w:lvlJc w:val="right"/>
      <w:pPr>
        <w:ind w:left="7246" w:hanging="180"/>
      </w:pPr>
    </w:lvl>
  </w:abstractNum>
  <w:abstractNum w:abstractNumId="8">
    <w:nsid w:val="71687CD3"/>
    <w:multiLevelType w:val="hybridMultilevel"/>
    <w:tmpl w:val="FD7C3C10"/>
    <w:lvl w:ilvl="0" w:tplc="61F4271C">
      <w:start w:val="1"/>
      <w:numFmt w:val="lowerLetter"/>
      <w:lvlText w:val="%1)"/>
      <w:lvlJc w:val="left"/>
      <w:pPr>
        <w:ind w:left="112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5156904"/>
    <w:multiLevelType w:val="hybridMultilevel"/>
    <w:tmpl w:val="076C2560"/>
    <w:lvl w:ilvl="0" w:tplc="61F4271C">
      <w:start w:val="1"/>
      <w:numFmt w:val="lowerLetter"/>
      <w:lvlText w:val="%1)"/>
      <w:lvlJc w:val="left"/>
      <w:pPr>
        <w:ind w:left="1932" w:hanging="360"/>
      </w:pPr>
      <w:rPr>
        <w:rFonts w:hint="default"/>
      </w:rPr>
    </w:lvl>
    <w:lvl w:ilvl="1" w:tplc="04100019" w:tentative="1">
      <w:start w:val="1"/>
      <w:numFmt w:val="lowerLetter"/>
      <w:lvlText w:val="%2."/>
      <w:lvlJc w:val="left"/>
      <w:pPr>
        <w:ind w:left="2246" w:hanging="360"/>
      </w:pPr>
    </w:lvl>
    <w:lvl w:ilvl="2" w:tplc="0410001B" w:tentative="1">
      <w:start w:val="1"/>
      <w:numFmt w:val="lowerRoman"/>
      <w:lvlText w:val="%3."/>
      <w:lvlJc w:val="right"/>
      <w:pPr>
        <w:ind w:left="2966" w:hanging="180"/>
      </w:pPr>
    </w:lvl>
    <w:lvl w:ilvl="3" w:tplc="0410000F" w:tentative="1">
      <w:start w:val="1"/>
      <w:numFmt w:val="decimal"/>
      <w:lvlText w:val="%4."/>
      <w:lvlJc w:val="left"/>
      <w:pPr>
        <w:ind w:left="3686" w:hanging="360"/>
      </w:pPr>
    </w:lvl>
    <w:lvl w:ilvl="4" w:tplc="04100019" w:tentative="1">
      <w:start w:val="1"/>
      <w:numFmt w:val="lowerLetter"/>
      <w:lvlText w:val="%5."/>
      <w:lvlJc w:val="left"/>
      <w:pPr>
        <w:ind w:left="4406" w:hanging="360"/>
      </w:pPr>
    </w:lvl>
    <w:lvl w:ilvl="5" w:tplc="0410001B" w:tentative="1">
      <w:start w:val="1"/>
      <w:numFmt w:val="lowerRoman"/>
      <w:lvlText w:val="%6."/>
      <w:lvlJc w:val="right"/>
      <w:pPr>
        <w:ind w:left="5126" w:hanging="180"/>
      </w:pPr>
    </w:lvl>
    <w:lvl w:ilvl="6" w:tplc="0410000F" w:tentative="1">
      <w:start w:val="1"/>
      <w:numFmt w:val="decimal"/>
      <w:lvlText w:val="%7."/>
      <w:lvlJc w:val="left"/>
      <w:pPr>
        <w:ind w:left="5846" w:hanging="360"/>
      </w:pPr>
    </w:lvl>
    <w:lvl w:ilvl="7" w:tplc="04100019" w:tentative="1">
      <w:start w:val="1"/>
      <w:numFmt w:val="lowerLetter"/>
      <w:lvlText w:val="%8."/>
      <w:lvlJc w:val="left"/>
      <w:pPr>
        <w:ind w:left="6566" w:hanging="360"/>
      </w:pPr>
    </w:lvl>
    <w:lvl w:ilvl="8" w:tplc="0410001B" w:tentative="1">
      <w:start w:val="1"/>
      <w:numFmt w:val="lowerRoman"/>
      <w:lvlText w:val="%9."/>
      <w:lvlJc w:val="right"/>
      <w:pPr>
        <w:ind w:left="7286" w:hanging="180"/>
      </w:pPr>
    </w:lvl>
  </w:abstractNum>
  <w:abstractNum w:abstractNumId="10">
    <w:nsid w:val="79BF79F1"/>
    <w:multiLevelType w:val="hybridMultilevel"/>
    <w:tmpl w:val="ED821A00"/>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6"/>
  </w:num>
  <w:num w:numId="4">
    <w:abstractNumId w:val="10"/>
  </w:num>
  <w:num w:numId="5">
    <w:abstractNumId w:val="2"/>
  </w:num>
  <w:num w:numId="6">
    <w:abstractNumId w:val="9"/>
  </w:num>
  <w:num w:numId="7">
    <w:abstractNumId w:val="8"/>
  </w:num>
  <w:num w:numId="8">
    <w:abstractNumId w:val="7"/>
  </w:num>
  <w:num w:numId="9">
    <w:abstractNumId w:val="1"/>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useFELayout/>
  </w:compat>
  <w:rsids>
    <w:rsidRoot w:val="008962E7"/>
    <w:rsid w:val="001D04E3"/>
    <w:rsid w:val="0025590E"/>
    <w:rsid w:val="0025701B"/>
    <w:rsid w:val="00327496"/>
    <w:rsid w:val="00493139"/>
    <w:rsid w:val="00495EA0"/>
    <w:rsid w:val="004E6307"/>
    <w:rsid w:val="00581B74"/>
    <w:rsid w:val="006A0CE5"/>
    <w:rsid w:val="00821C9D"/>
    <w:rsid w:val="008962E7"/>
    <w:rsid w:val="009157CB"/>
    <w:rsid w:val="009233B1"/>
    <w:rsid w:val="009D2069"/>
    <w:rsid w:val="00BA0EAA"/>
    <w:rsid w:val="00BB4A51"/>
    <w:rsid w:val="00BC25BB"/>
    <w:rsid w:val="00C73B0C"/>
    <w:rsid w:val="00DB0131"/>
    <w:rsid w:val="00FB66D3"/>
    <w:rsid w:val="00FF01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1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62E7"/>
    <w:pPr>
      <w:ind w:left="720"/>
      <w:contextualSpacing/>
    </w:pPr>
  </w:style>
  <w:style w:type="character" w:styleId="Collegamentoipertestuale">
    <w:name w:val="Hyperlink"/>
    <w:basedOn w:val="Carpredefinitoparagrafo"/>
    <w:rsid w:val="00BA0EAA"/>
    <w:rPr>
      <w:color w:val="0000FF"/>
      <w:u w:val="single"/>
    </w:rPr>
  </w:style>
  <w:style w:type="paragraph" w:styleId="Testofumetto">
    <w:name w:val="Balloon Text"/>
    <w:basedOn w:val="Normale"/>
    <w:link w:val="TestofumettoCarattere"/>
    <w:uiPriority w:val="99"/>
    <w:semiHidden/>
    <w:unhideWhenUsed/>
    <w:rsid w:val="00BA0EA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0EAA"/>
    <w:rPr>
      <w:rFonts w:ascii="Tahoma" w:hAnsi="Tahoma" w:cs="Tahoma"/>
      <w:sz w:val="16"/>
      <w:szCs w:val="16"/>
    </w:rPr>
  </w:style>
  <w:style w:type="paragraph" w:styleId="NormaleWeb">
    <w:name w:val="Normal (Web)"/>
    <w:basedOn w:val="Normale"/>
    <w:uiPriority w:val="99"/>
    <w:semiHidden/>
    <w:unhideWhenUsed/>
    <w:rsid w:val="006A0CE5"/>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6A0CE5"/>
    <w:rPr>
      <w:b/>
      <w:bCs/>
    </w:rPr>
  </w:style>
  <w:style w:type="character" w:customStyle="1" w:styleId="apple-converted-space">
    <w:name w:val="apple-converted-space"/>
    <w:basedOn w:val="Carpredefinitoparagrafo"/>
    <w:rsid w:val="006A0CE5"/>
  </w:style>
</w:styles>
</file>

<file path=word/webSettings.xml><?xml version="1.0" encoding="utf-8"?>
<w:webSettings xmlns:r="http://schemas.openxmlformats.org/officeDocument/2006/relationships" xmlns:w="http://schemas.openxmlformats.org/wordprocessingml/2006/main">
  <w:divs>
    <w:div w:id="18450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ubmiur.pubblica.istruzione.it/web/ministero/bandi-per-la-scuol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392</Words>
  <Characters>2238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3</cp:revision>
  <cp:lastPrinted>2015-11-09T11:22:00Z</cp:lastPrinted>
  <dcterms:created xsi:type="dcterms:W3CDTF">2015-11-10T10:55:00Z</dcterms:created>
  <dcterms:modified xsi:type="dcterms:W3CDTF">2015-11-10T10:59:00Z</dcterms:modified>
</cp:coreProperties>
</file>